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28" w:rsidRDefault="001A6228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ΣΤΑΤΙΣΤΙΚΗ ΚΑΙ ΠΙΘΑΝΟΤΗΤΕΣ</w:t>
      </w:r>
    </w:p>
    <w:p w:rsidR="00EC06FF" w:rsidRPr="001A6228" w:rsidRDefault="00F97B9C" w:rsidP="001A62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28">
        <w:rPr>
          <w:rFonts w:ascii="Times New Roman" w:hAnsi="Times New Roman" w:cs="Times New Roman"/>
          <w:sz w:val="24"/>
          <w:szCs w:val="24"/>
        </w:rPr>
        <w:t>Σε μια ερώτηση για το αγαπημένο τους χρώμα, οι μαθητές μιας τάξης απάντησαν ως εξής: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1213"/>
        <w:gridCol w:w="1212"/>
        <w:gridCol w:w="1205"/>
        <w:gridCol w:w="1210"/>
        <w:gridCol w:w="1274"/>
        <w:gridCol w:w="1200"/>
      </w:tblGrid>
      <w:tr w:rsidR="00F97B9C" w:rsidTr="00F97B9C">
        <w:trPr>
          <w:jc w:val="center"/>
        </w:trPr>
        <w:tc>
          <w:tcPr>
            <w:tcW w:w="1208" w:type="dxa"/>
            <w:shd w:val="clear" w:color="auto" w:fill="D9D9D9" w:themeFill="background1" w:themeFillShade="D9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Χρώμα</w:t>
            </w:r>
          </w:p>
        </w:tc>
        <w:tc>
          <w:tcPr>
            <w:tcW w:w="1213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Πράσινο</w:t>
            </w:r>
          </w:p>
        </w:tc>
        <w:tc>
          <w:tcPr>
            <w:tcW w:w="1212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Κόκκινο</w:t>
            </w:r>
          </w:p>
        </w:tc>
        <w:tc>
          <w:tcPr>
            <w:tcW w:w="1205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Μπλε</w:t>
            </w:r>
          </w:p>
        </w:tc>
        <w:tc>
          <w:tcPr>
            <w:tcW w:w="1210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Κίτρινο</w:t>
            </w:r>
          </w:p>
        </w:tc>
        <w:tc>
          <w:tcPr>
            <w:tcW w:w="1274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Πορτοκαλί</w:t>
            </w:r>
          </w:p>
        </w:tc>
        <w:tc>
          <w:tcPr>
            <w:tcW w:w="1200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Ροζ</w:t>
            </w:r>
          </w:p>
        </w:tc>
      </w:tr>
      <w:tr w:rsidR="00F97B9C" w:rsidTr="00F97B9C">
        <w:trPr>
          <w:jc w:val="center"/>
        </w:trPr>
        <w:tc>
          <w:tcPr>
            <w:tcW w:w="1208" w:type="dxa"/>
            <w:shd w:val="clear" w:color="auto" w:fill="D9D9D9" w:themeFill="background1" w:themeFillShade="D9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Αριθμός Μαθητών</w:t>
            </w:r>
          </w:p>
        </w:tc>
        <w:tc>
          <w:tcPr>
            <w:tcW w:w="1213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vAlign w:val="center"/>
          </w:tcPr>
          <w:p w:rsidR="00F97B9C" w:rsidRDefault="00F97B9C" w:rsidP="00F9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97B9C" w:rsidRDefault="00F97B9C" w:rsidP="00F97B9C">
      <w:pPr>
        <w:rPr>
          <w:rFonts w:ascii="Times New Roman" w:hAnsi="Times New Roman" w:cs="Times New Roman"/>
          <w:sz w:val="24"/>
          <w:szCs w:val="24"/>
        </w:rPr>
      </w:pPr>
    </w:p>
    <w:p w:rsidR="00F97B9C" w:rsidRDefault="001A6228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</w:t>
      </w:r>
      <w:r w:rsidR="00F97B9C">
        <w:rPr>
          <w:rFonts w:ascii="Times New Roman" w:hAnsi="Times New Roman" w:cs="Times New Roman"/>
          <w:sz w:val="24"/>
          <w:szCs w:val="24"/>
        </w:rPr>
        <w:t>Να παραστήσετε τον πιο πάνω πίνακα σε κυκλικό διάγραμμα.</w:t>
      </w:r>
    </w:p>
    <w:p w:rsidR="00F97B9C" w:rsidRDefault="001A6228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Β) Ποια η πιθανότητα αν επιλέξω ένα μαθητή στην τύχη, το αγαπημένο του χρώμα να είναι το Πορτοκαλί;</w:t>
      </w:r>
    </w:p>
    <w:p w:rsidR="00F97B9C" w:rsidRDefault="00F97B9C" w:rsidP="00F97B9C">
      <w:pPr>
        <w:rPr>
          <w:rFonts w:ascii="Times New Roman" w:hAnsi="Times New Roman" w:cs="Times New Roman"/>
          <w:sz w:val="24"/>
          <w:szCs w:val="24"/>
        </w:rPr>
      </w:pPr>
    </w:p>
    <w:p w:rsidR="00F97B9C" w:rsidRDefault="00081B33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Απ. </w:t>
      </w:r>
      <w:r w:rsidR="00D0504F">
        <w:rPr>
          <w:rFonts w:ascii="Times New Roman" w:hAnsi="Times New Roman" w:cs="Times New Roman"/>
          <w:sz w:val="24"/>
          <w:szCs w:val="24"/>
        </w:rPr>
        <w:t>Β) 5/24</w:t>
      </w:r>
    </w:p>
    <w:p w:rsidR="00F97B9C" w:rsidRDefault="00F97B9C" w:rsidP="00F97B9C">
      <w:pPr>
        <w:rPr>
          <w:rFonts w:ascii="Times New Roman" w:hAnsi="Times New Roman" w:cs="Times New Roman"/>
          <w:sz w:val="24"/>
          <w:szCs w:val="24"/>
        </w:rPr>
      </w:pPr>
    </w:p>
    <w:p w:rsidR="00F97B9C" w:rsidRDefault="001A6228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ΣΤΑΤΙΣΤΙΚΗ</w:t>
      </w:r>
    </w:p>
    <w:p w:rsidR="006472D8" w:rsidRPr="001A6228" w:rsidRDefault="00F97B9C" w:rsidP="001A62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28">
        <w:rPr>
          <w:rFonts w:ascii="Times New Roman" w:hAnsi="Times New Roman" w:cs="Times New Roman"/>
          <w:sz w:val="24"/>
          <w:szCs w:val="24"/>
        </w:rPr>
        <w:t xml:space="preserve">Ο </w:t>
      </w:r>
      <w:r w:rsidR="00135E5B" w:rsidRPr="001A6228">
        <w:rPr>
          <w:rFonts w:ascii="Times New Roman" w:hAnsi="Times New Roman" w:cs="Times New Roman"/>
          <w:sz w:val="24"/>
          <w:szCs w:val="24"/>
        </w:rPr>
        <w:t>αθλητικός</w:t>
      </w:r>
      <w:r w:rsidR="006472D8" w:rsidRPr="001A6228">
        <w:rPr>
          <w:rFonts w:ascii="Times New Roman" w:hAnsi="Times New Roman" w:cs="Times New Roman"/>
          <w:sz w:val="24"/>
          <w:szCs w:val="24"/>
        </w:rPr>
        <w:t xml:space="preserve"> </w:t>
      </w:r>
      <w:r w:rsidRPr="001A6228">
        <w:rPr>
          <w:rFonts w:ascii="Times New Roman" w:hAnsi="Times New Roman" w:cs="Times New Roman"/>
          <w:sz w:val="24"/>
          <w:szCs w:val="24"/>
        </w:rPr>
        <w:t xml:space="preserve">όμιλος </w:t>
      </w:r>
      <w:r w:rsidR="006472D8" w:rsidRPr="001A6228">
        <w:rPr>
          <w:rFonts w:ascii="Times New Roman" w:hAnsi="Times New Roman" w:cs="Times New Roman"/>
          <w:sz w:val="24"/>
          <w:szCs w:val="24"/>
        </w:rPr>
        <w:t xml:space="preserve">ενός σχολείου </w:t>
      </w:r>
      <w:r w:rsidRPr="001A6228">
        <w:rPr>
          <w:rFonts w:ascii="Times New Roman" w:hAnsi="Times New Roman" w:cs="Times New Roman"/>
          <w:sz w:val="24"/>
          <w:szCs w:val="24"/>
        </w:rPr>
        <w:t xml:space="preserve">έκανε μια έρευνα </w:t>
      </w:r>
      <w:r w:rsidR="006472D8" w:rsidRPr="001A6228">
        <w:rPr>
          <w:rFonts w:ascii="Times New Roman" w:hAnsi="Times New Roman" w:cs="Times New Roman"/>
          <w:sz w:val="24"/>
          <w:szCs w:val="24"/>
        </w:rPr>
        <w:t xml:space="preserve">σχετικά με το </w:t>
      </w:r>
      <w:r w:rsidR="00135E5B" w:rsidRPr="001A6228">
        <w:rPr>
          <w:rFonts w:ascii="Times New Roman" w:hAnsi="Times New Roman" w:cs="Times New Roman"/>
          <w:sz w:val="24"/>
          <w:szCs w:val="24"/>
        </w:rPr>
        <w:t>αγαπημένο άθλημα των μαθητών</w:t>
      </w:r>
      <w:r w:rsidR="006472D8" w:rsidRPr="001A6228">
        <w:rPr>
          <w:rFonts w:ascii="Times New Roman" w:hAnsi="Times New Roman" w:cs="Times New Roman"/>
          <w:sz w:val="24"/>
          <w:szCs w:val="24"/>
        </w:rPr>
        <w:t xml:space="preserve"> του σχολείου τους. Αφού κατέγραψαν τις απαντήσεις των 200 μαθητών, παρουσίασαν τα αποτελέσματά τους στο πιο κάτω κυκλικό διάγραμμα. </w:t>
      </w:r>
    </w:p>
    <w:p w:rsidR="006472D8" w:rsidRDefault="008072B4" w:rsidP="00F97B9C">
      <w:pPr>
        <w:rPr>
          <w:rFonts w:ascii="Times New Roman" w:hAnsi="Times New Roman" w:cs="Times New Roman"/>
          <w:sz w:val="24"/>
          <w:szCs w:val="24"/>
        </w:rPr>
      </w:pPr>
      <w:r w:rsidRPr="00135E5B">
        <w:rPr>
          <w:noProof/>
          <w:color w:val="FFFFFF" w:themeColor="background1"/>
          <w:lang w:eastAsia="el-GR"/>
        </w:rPr>
        <w:drawing>
          <wp:inline distT="0" distB="0" distL="0" distR="0" wp14:anchorId="2AAA2FDE" wp14:editId="5DFB2845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72B4" w:rsidRDefault="008072B4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υπολογίσετε:</w:t>
      </w:r>
    </w:p>
    <w:p w:rsidR="008072B4" w:rsidRDefault="008072B4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Τον αριθμό των μαθητών που προτιμούν το </w:t>
      </w:r>
      <w:r w:rsidR="00135E5B">
        <w:rPr>
          <w:rFonts w:ascii="Times New Roman" w:hAnsi="Times New Roman" w:cs="Times New Roman"/>
          <w:sz w:val="24"/>
          <w:szCs w:val="24"/>
        </w:rPr>
        <w:t>ποδόσφαιρο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072B4" w:rsidRDefault="008072B4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Β) Πόσοι περισσότεροι είναι μαθητές που προτιμούν το </w:t>
      </w:r>
      <w:r w:rsidR="00135E5B">
        <w:rPr>
          <w:rFonts w:ascii="Times New Roman" w:hAnsi="Times New Roman" w:cs="Times New Roman"/>
          <w:sz w:val="24"/>
          <w:szCs w:val="24"/>
        </w:rPr>
        <w:t>Βόλεϊ</w:t>
      </w:r>
      <w:r>
        <w:rPr>
          <w:rFonts w:ascii="Times New Roman" w:hAnsi="Times New Roman" w:cs="Times New Roman"/>
          <w:sz w:val="24"/>
          <w:szCs w:val="24"/>
        </w:rPr>
        <w:t xml:space="preserve"> από αυτούς που προτιμούν το </w:t>
      </w:r>
      <w:r w:rsidR="00135E5B">
        <w:rPr>
          <w:rFonts w:ascii="Times New Roman" w:hAnsi="Times New Roman" w:cs="Times New Roman"/>
          <w:sz w:val="24"/>
          <w:szCs w:val="24"/>
        </w:rPr>
        <w:t>Τένις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072B4" w:rsidRDefault="008072B4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Γ) Τον αριθμό των μαθητών που προτιμούν άλλο </w:t>
      </w:r>
      <w:r w:rsidR="00135E5B">
        <w:rPr>
          <w:rFonts w:ascii="Times New Roman" w:hAnsi="Times New Roman" w:cs="Times New Roman"/>
          <w:sz w:val="24"/>
          <w:szCs w:val="24"/>
        </w:rPr>
        <w:t>άθλημα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2B4" w:rsidRDefault="008072B4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Δ) Το ποσοστό των μαθητών που επιλέγει το </w:t>
      </w:r>
      <w:r w:rsidR="00135E5B">
        <w:rPr>
          <w:rFonts w:ascii="Times New Roman" w:hAnsi="Times New Roman" w:cs="Times New Roman"/>
          <w:sz w:val="24"/>
          <w:szCs w:val="24"/>
        </w:rPr>
        <w:t>Μπάσκετ σαν αγαπημένο άθλημα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6228" w:rsidRDefault="00D0504F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Απ. Α) 60 μαθητές,</w:t>
      </w:r>
      <w:r>
        <w:rPr>
          <w:rFonts w:ascii="Times New Roman" w:hAnsi="Times New Roman" w:cs="Times New Roman"/>
          <w:sz w:val="24"/>
          <w:szCs w:val="24"/>
        </w:rPr>
        <w:tab/>
        <w:t>Β) 30 μαθητές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Γ) 30 μαθητές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Δ) 50 μαθητές</w:t>
      </w:r>
    </w:p>
    <w:p w:rsidR="00D0504F" w:rsidRDefault="00D0504F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6228" w:rsidRDefault="001A6228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ΠΙΘΑΝΟΤΗΤΕΣ</w:t>
      </w:r>
    </w:p>
    <w:p w:rsidR="001A6228" w:rsidRPr="001A6228" w:rsidRDefault="001A6228" w:rsidP="001A62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28">
        <w:rPr>
          <w:rFonts w:ascii="Times New Roman" w:hAnsi="Times New Roman" w:cs="Times New Roman"/>
          <w:sz w:val="24"/>
          <w:szCs w:val="24"/>
        </w:rPr>
        <w:t>Ένα σακούλι περιέχει δύο κίτρινες και τρείς μπλε μπάλες. Αν επιλέξω μια μπάλα στην τύχη, ποια η πιθανότητα αυτή να είναι μπλε;</w:t>
      </w:r>
    </w:p>
    <w:p w:rsidR="001A6228" w:rsidRDefault="001A6228" w:rsidP="00F97B9C">
      <w:pPr>
        <w:rPr>
          <w:rFonts w:ascii="Times New Roman" w:hAnsi="Times New Roman" w:cs="Times New Roman"/>
          <w:sz w:val="24"/>
          <w:szCs w:val="24"/>
        </w:rPr>
      </w:pPr>
    </w:p>
    <w:p w:rsidR="001A6228" w:rsidRDefault="00D0504F" w:rsidP="00F9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Απ. </w:t>
      </w:r>
      <w:r>
        <w:rPr>
          <w:rFonts w:ascii="Times New Roman" w:hAnsi="Times New Roman" w:cs="Times New Roman"/>
          <w:sz w:val="24"/>
          <w:szCs w:val="24"/>
        </w:rPr>
        <w:tab/>
        <w:t>3/5</w:t>
      </w:r>
    </w:p>
    <w:p w:rsidR="00D0504F" w:rsidRDefault="001A6228" w:rsidP="00F97B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28">
        <w:rPr>
          <w:rFonts w:ascii="Times New Roman" w:hAnsi="Times New Roman" w:cs="Times New Roman"/>
          <w:sz w:val="24"/>
          <w:szCs w:val="24"/>
        </w:rPr>
        <w:t>Έ</w:t>
      </w:r>
      <w:r w:rsidR="00162B8E">
        <w:rPr>
          <w:rFonts w:ascii="Times New Roman" w:hAnsi="Times New Roman" w:cs="Times New Roman"/>
          <w:sz w:val="24"/>
          <w:szCs w:val="24"/>
        </w:rPr>
        <w:t xml:space="preserve">να σχολείο </w:t>
      </w:r>
      <w:r>
        <w:rPr>
          <w:rFonts w:ascii="Times New Roman" w:hAnsi="Times New Roman" w:cs="Times New Roman"/>
          <w:sz w:val="24"/>
          <w:szCs w:val="24"/>
        </w:rPr>
        <w:t xml:space="preserve">θα επιλέξει τυχαία μια </w:t>
      </w:r>
      <w:r w:rsidR="00162B8E">
        <w:rPr>
          <w:rFonts w:ascii="Times New Roman" w:hAnsi="Times New Roman" w:cs="Times New Roman"/>
          <w:sz w:val="24"/>
          <w:szCs w:val="24"/>
        </w:rPr>
        <w:t xml:space="preserve">εργάσιμη </w:t>
      </w:r>
      <w:r>
        <w:rPr>
          <w:rFonts w:ascii="Times New Roman" w:hAnsi="Times New Roman" w:cs="Times New Roman"/>
          <w:sz w:val="24"/>
          <w:szCs w:val="24"/>
        </w:rPr>
        <w:t xml:space="preserve">μέρα </w:t>
      </w:r>
      <w:r w:rsidR="00162B8E">
        <w:rPr>
          <w:rFonts w:ascii="Times New Roman" w:hAnsi="Times New Roman" w:cs="Times New Roman"/>
          <w:sz w:val="24"/>
          <w:szCs w:val="24"/>
        </w:rPr>
        <w:t xml:space="preserve">της βδομάδας </w:t>
      </w:r>
      <w:r>
        <w:rPr>
          <w:rFonts w:ascii="Times New Roman" w:hAnsi="Times New Roman" w:cs="Times New Roman"/>
          <w:sz w:val="24"/>
          <w:szCs w:val="24"/>
        </w:rPr>
        <w:t>για</w:t>
      </w:r>
      <w:r w:rsidRPr="001A6228">
        <w:rPr>
          <w:rFonts w:ascii="Times New Roman" w:hAnsi="Times New Roman" w:cs="Times New Roman"/>
          <w:sz w:val="24"/>
          <w:szCs w:val="24"/>
        </w:rPr>
        <w:t xml:space="preserve"> να επισκεφτεί ένα αρχαιολογικό χώρο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2B8E" w:rsidRDefault="00D0504F" w:rsidP="00D050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</w:t>
      </w:r>
      <w:r w:rsidR="001A6228">
        <w:rPr>
          <w:rFonts w:ascii="Times New Roman" w:hAnsi="Times New Roman" w:cs="Times New Roman"/>
          <w:sz w:val="24"/>
          <w:szCs w:val="24"/>
        </w:rPr>
        <w:t>Να καταγράψετε το δειγματικό χώρο του πιο πάνω</w:t>
      </w:r>
      <w:r w:rsidR="00162B8E">
        <w:rPr>
          <w:rFonts w:ascii="Times New Roman" w:hAnsi="Times New Roman" w:cs="Times New Roman"/>
          <w:sz w:val="24"/>
          <w:szCs w:val="24"/>
        </w:rPr>
        <w:t xml:space="preserve"> πειράματος. </w:t>
      </w:r>
    </w:p>
    <w:p w:rsidR="00D0504F" w:rsidRDefault="00D0504F" w:rsidP="00D050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A6228" w:rsidRDefault="00D0504F" w:rsidP="00162B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</w:t>
      </w:r>
      <w:r w:rsidR="00162B8E">
        <w:rPr>
          <w:rFonts w:ascii="Times New Roman" w:hAnsi="Times New Roman" w:cs="Times New Roman"/>
          <w:sz w:val="24"/>
          <w:szCs w:val="24"/>
        </w:rPr>
        <w:t>) Ποια είναι η πιθανότητα η επίσκεψη να γίνει μέρα Κυριακή;</w:t>
      </w:r>
    </w:p>
    <w:p w:rsidR="00162B8E" w:rsidRDefault="00162B8E" w:rsidP="00162B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62B8E" w:rsidRDefault="00D0504F" w:rsidP="00162B8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</w:t>
      </w:r>
      <w:r w:rsidR="00162B8E">
        <w:rPr>
          <w:rFonts w:ascii="Times New Roman" w:hAnsi="Times New Roman" w:cs="Times New Roman"/>
          <w:sz w:val="24"/>
          <w:szCs w:val="24"/>
        </w:rPr>
        <w:t>) Ποια η πιθανότητα η επίσκεψη να γίνει Δευτέρα ή Πέμπτη;</w:t>
      </w:r>
    </w:p>
    <w:p w:rsidR="00162B8E" w:rsidRDefault="00162B8E" w:rsidP="00162B8E">
      <w:pPr>
        <w:rPr>
          <w:rFonts w:ascii="Times New Roman" w:hAnsi="Times New Roman" w:cs="Times New Roman"/>
          <w:sz w:val="24"/>
          <w:szCs w:val="24"/>
        </w:rPr>
      </w:pPr>
    </w:p>
    <w:p w:rsidR="00D0504F" w:rsidRPr="00162B8E" w:rsidRDefault="00D0504F" w:rsidP="00162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Απ. Α) Δευτέρα, Τρίτη, Τετάρτη, Πέμπτη, Παρασκευή</w:t>
      </w:r>
      <w:r>
        <w:rPr>
          <w:rFonts w:ascii="Times New Roman" w:hAnsi="Times New Roman" w:cs="Times New Roman"/>
          <w:sz w:val="24"/>
          <w:szCs w:val="24"/>
        </w:rPr>
        <w:tab/>
        <w:t>Β) 0</w:t>
      </w:r>
      <w:r>
        <w:rPr>
          <w:rFonts w:ascii="Times New Roman" w:hAnsi="Times New Roman" w:cs="Times New Roman"/>
          <w:sz w:val="24"/>
          <w:szCs w:val="24"/>
        </w:rPr>
        <w:tab/>
        <w:t>Γ)2/5</w:t>
      </w:r>
    </w:p>
    <w:p w:rsidR="00162B8E" w:rsidRDefault="008633FA" w:rsidP="00081B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B33">
        <w:rPr>
          <w:rFonts w:ascii="Times New Roman" w:hAnsi="Times New Roman" w:cs="Times New Roman"/>
          <w:sz w:val="24"/>
          <w:szCs w:val="24"/>
        </w:rPr>
        <w:t>Η στατιστική υπηρεσία του κράτους είναι σε θέση να γνωρίζει πως η πιθανότητα να επιλέξεις έ</w:t>
      </w:r>
      <w:r w:rsidR="00081B33">
        <w:rPr>
          <w:rFonts w:ascii="Times New Roman" w:hAnsi="Times New Roman" w:cs="Times New Roman"/>
          <w:sz w:val="24"/>
          <w:szCs w:val="24"/>
        </w:rPr>
        <w:t xml:space="preserve">να αρσενικό αγρινό μέσα από το συνολικό </w:t>
      </w:r>
      <w:r w:rsidRPr="00081B33">
        <w:rPr>
          <w:rFonts w:ascii="Times New Roman" w:hAnsi="Times New Roman" w:cs="Times New Roman"/>
          <w:sz w:val="24"/>
          <w:szCs w:val="24"/>
        </w:rPr>
        <w:t xml:space="preserve">πληθυσμό τους είναι </w:t>
      </w:r>
      <w:r w:rsidR="00081B33" w:rsidRPr="00081B33">
        <w:rPr>
          <w:rFonts w:ascii="Times New Roman" w:hAnsi="Times New Roman" w:cs="Times New Roman"/>
          <w:sz w:val="24"/>
          <w:szCs w:val="24"/>
        </w:rPr>
        <w:t xml:space="preserve">0,3. </w:t>
      </w:r>
      <w:r w:rsidR="00081B33">
        <w:rPr>
          <w:rFonts w:ascii="Times New Roman" w:hAnsi="Times New Roman" w:cs="Times New Roman"/>
          <w:sz w:val="24"/>
          <w:szCs w:val="24"/>
        </w:rPr>
        <w:t xml:space="preserve">Α) Εάν ο συνολικός πληθυσμός των αγρινών είναι περίπου 3000 να υπολογίσετε </w:t>
      </w:r>
      <w:r w:rsidR="00081B33" w:rsidRPr="00081B33">
        <w:rPr>
          <w:rFonts w:ascii="Times New Roman" w:hAnsi="Times New Roman" w:cs="Times New Roman"/>
          <w:sz w:val="24"/>
          <w:szCs w:val="24"/>
        </w:rPr>
        <w:t>τον αριθμό των αρσενικών και θηλυκών αγρινών.</w:t>
      </w:r>
    </w:p>
    <w:p w:rsidR="00081B33" w:rsidRPr="00081B33" w:rsidRDefault="00081B33" w:rsidP="00081B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Β) Εάν 70% του πληθυσμού των αγρινών ζουν στα δάση της Πάφου, να υπολογίσετε τον αριθμό των αγρινών που ζουν στα υπόλο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ιπα δάση της Κύπρου.</w:t>
      </w:r>
    </w:p>
    <w:p w:rsidR="00081B33" w:rsidRDefault="00081B33" w:rsidP="00D0504F">
      <w:pPr>
        <w:rPr>
          <w:rFonts w:ascii="Times New Roman" w:hAnsi="Times New Roman" w:cs="Times New Roman"/>
          <w:sz w:val="24"/>
          <w:szCs w:val="24"/>
        </w:rPr>
      </w:pPr>
    </w:p>
    <w:p w:rsidR="00D0504F" w:rsidRDefault="00D0504F" w:rsidP="00D0504F">
      <w:pPr>
        <w:rPr>
          <w:rFonts w:ascii="Times New Roman" w:hAnsi="Times New Roman" w:cs="Times New Roman"/>
          <w:sz w:val="24"/>
          <w:szCs w:val="24"/>
        </w:rPr>
      </w:pPr>
    </w:p>
    <w:p w:rsidR="00D0504F" w:rsidRDefault="00D0504F" w:rsidP="00D0504F">
      <w:pPr>
        <w:rPr>
          <w:rFonts w:ascii="Times New Roman" w:hAnsi="Times New Roman" w:cs="Times New Roman"/>
          <w:sz w:val="24"/>
          <w:szCs w:val="24"/>
        </w:rPr>
      </w:pPr>
    </w:p>
    <w:p w:rsidR="00D0504F" w:rsidRPr="00D0504F" w:rsidRDefault="00D0504F" w:rsidP="00D0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Απ. </w:t>
      </w:r>
      <w:r>
        <w:rPr>
          <w:rFonts w:ascii="Times New Roman" w:hAnsi="Times New Roman" w:cs="Times New Roman"/>
          <w:sz w:val="24"/>
          <w:szCs w:val="24"/>
        </w:rPr>
        <w:tab/>
        <w:t>Α) 900 αρσενικά και 2100 θηλυκά Αγρινά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Β) 900 αγρινά</w:t>
      </w:r>
    </w:p>
    <w:sectPr w:rsidR="00D0504F" w:rsidRPr="00D050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5ABB"/>
    <w:multiLevelType w:val="hybridMultilevel"/>
    <w:tmpl w:val="62BC22F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9C"/>
    <w:rsid w:val="00081B33"/>
    <w:rsid w:val="00135E5B"/>
    <w:rsid w:val="00162B8E"/>
    <w:rsid w:val="001A6228"/>
    <w:rsid w:val="006472D8"/>
    <w:rsid w:val="008072B4"/>
    <w:rsid w:val="008633FA"/>
    <w:rsid w:val="00A3593C"/>
    <w:rsid w:val="00D0504F"/>
    <w:rsid w:val="00EC06FF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B9C"/>
    <w:pPr>
      <w:spacing w:after="0" w:line="240" w:lineRule="auto"/>
    </w:pPr>
  </w:style>
  <w:style w:type="table" w:styleId="TableGrid">
    <w:name w:val="Table Grid"/>
    <w:basedOn w:val="TableNormal"/>
    <w:uiPriority w:val="59"/>
    <w:rsid w:val="00F9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B9C"/>
    <w:pPr>
      <w:spacing w:after="0" w:line="240" w:lineRule="auto"/>
    </w:pPr>
  </w:style>
  <w:style w:type="table" w:styleId="TableGrid">
    <w:name w:val="Table Grid"/>
    <w:basedOn w:val="TableNormal"/>
    <w:uiPriority w:val="59"/>
    <w:rsid w:val="00F9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l-GR" sz="1200" b="1">
                        <a:solidFill>
                          <a:schemeClr val="bg1"/>
                        </a:solidFill>
                      </a:rPr>
                      <a:t>Ποδόσφαιρο
</a:t>
                    </a:r>
                    <a:r>
                      <a:rPr lang="en-US" sz="1200" b="1">
                        <a:solidFill>
                          <a:schemeClr val="bg1"/>
                        </a:solidFill>
                      </a:rPr>
                      <a:t>108</a:t>
                    </a:r>
                    <a:r>
                      <a:rPr lang="el-GR" sz="1200" b="1" i="0" u="none" strike="noStrike" baseline="30000">
                        <a:solidFill>
                          <a:schemeClr val="bg1"/>
                        </a:solidFill>
                        <a:effectLst/>
                      </a:rPr>
                      <a:t>ο</a:t>
                    </a:r>
                    <a:r>
                      <a:rPr lang="en-US" sz="1200" b="1">
                        <a:solidFill>
                          <a:schemeClr val="bg1"/>
                        </a:solidFill>
                      </a:rPr>
                      <a:t> </a:t>
                    </a:r>
                    <a:endParaRPr lang="el-GR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l-GR" sz="1200" b="1">
                        <a:solidFill>
                          <a:schemeClr val="bg1"/>
                        </a:solidFill>
                      </a:rPr>
                      <a:t>Μπάσκετ
9</a:t>
                    </a:r>
                    <a:r>
                      <a:rPr lang="en-US" sz="1200" b="1">
                        <a:solidFill>
                          <a:schemeClr val="bg1"/>
                        </a:solidFill>
                      </a:rPr>
                      <a:t>0</a:t>
                    </a:r>
                    <a:r>
                      <a:rPr lang="el-GR" sz="1200" b="1" baseline="30000">
                        <a:solidFill>
                          <a:schemeClr val="bg1"/>
                        </a:solidFill>
                      </a:rPr>
                      <a:t>ο</a:t>
                    </a:r>
                    <a:endParaRPr lang="el-GR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9137576552930883E-2"/>
                  <c:y val="-0.17509259259259261"/>
                </c:manualLayout>
              </c:layout>
              <c:tx>
                <c:rich>
                  <a:bodyPr/>
                  <a:lstStyle/>
                  <a:p>
                    <a:r>
                      <a:rPr lang="el-GR" sz="1200" b="1">
                        <a:solidFill>
                          <a:schemeClr val="bg1"/>
                        </a:solidFill>
                      </a:rPr>
                      <a:t>Τένις
27</a:t>
                    </a:r>
                    <a:r>
                      <a:rPr lang="el-GR" sz="1200" b="1" i="0" u="none" strike="noStrike" baseline="30000">
                        <a:solidFill>
                          <a:schemeClr val="bg1"/>
                        </a:solidFill>
                        <a:effectLst/>
                      </a:rPr>
                      <a:t>ο</a:t>
                    </a:r>
                    <a:endParaRPr lang="el-GR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356994750656168"/>
                  <c:y val="-1.4742271799358414E-2"/>
                </c:manualLayout>
              </c:layout>
              <c:tx>
                <c:rich>
                  <a:bodyPr/>
                  <a:lstStyle/>
                  <a:p>
                    <a:r>
                      <a:rPr lang="el-GR" sz="1200" b="1">
                        <a:solidFill>
                          <a:schemeClr val="bg1"/>
                        </a:solidFill>
                      </a:rPr>
                      <a:t>Βόλεϊ
81</a:t>
                    </a:r>
                    <a:r>
                      <a:rPr lang="el-GR" sz="1200" b="1" i="0" u="none" strike="noStrike" baseline="30000">
                        <a:solidFill>
                          <a:schemeClr val="bg1"/>
                        </a:solidFill>
                        <a:effectLst/>
                      </a:rPr>
                      <a:t>ο</a:t>
                    </a:r>
                    <a:endParaRPr lang="el-GR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l-GR" sz="1200">
                        <a:solidFill>
                          <a:schemeClr val="bg1"/>
                        </a:solidFill>
                      </a:rPr>
                      <a:t>Άλλο</a:t>
                    </a:r>
                    <a:endParaRPr lang="el-GR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</a:defRPr>
                </a:pPr>
                <a:endParaRPr lang="el-G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Sheet1!$C$3:$C$7</c:f>
              <c:strCache>
                <c:ptCount val="5"/>
                <c:pt idx="0">
                  <c:v>Λαϊκό</c:v>
                </c:pt>
                <c:pt idx="1">
                  <c:v>Ποπ</c:v>
                </c:pt>
                <c:pt idx="2">
                  <c:v>Ροκ</c:v>
                </c:pt>
                <c:pt idx="3">
                  <c:v>Έντεχνο</c:v>
                </c:pt>
                <c:pt idx="4">
                  <c:v>Άλλο</c:v>
                </c:pt>
              </c:strCache>
            </c:strRef>
          </c:cat>
          <c:val>
            <c:numRef>
              <c:f>Sheet1!$E$3:$E$7</c:f>
              <c:numCache>
                <c:formatCode>General</c:formatCode>
                <c:ptCount val="5"/>
                <c:pt idx="0">
                  <c:v>108</c:v>
                </c:pt>
                <c:pt idx="1">
                  <c:v>90</c:v>
                </c:pt>
                <c:pt idx="2">
                  <c:v>27</c:v>
                </c:pt>
                <c:pt idx="3">
                  <c:v>81</c:v>
                </c:pt>
                <c:pt idx="4">
                  <c:v>54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</dc:creator>
  <cp:lastModifiedBy>Antonis</cp:lastModifiedBy>
  <cp:revision>1</cp:revision>
  <dcterms:created xsi:type="dcterms:W3CDTF">2012-03-26T05:57:00Z</dcterms:created>
  <dcterms:modified xsi:type="dcterms:W3CDTF">2012-03-26T09:07:00Z</dcterms:modified>
</cp:coreProperties>
</file>